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123 vom 27. März 1984</w:t>
      </w:r>
    </w:p>
    <w:p>
      <w:r>
        <w:t>Bundesgericht (BGE), 1984-03-27, DE</w:t>
      </w:r>
    </w:p>
    <w:p>
      <w:r>
        <w:rPr>
          <w:b/>
        </w:rPr>
        <w:t xml:space="preserve">Quelle: </w:t>
      </w:r>
      <w:r>
        <w:t>https://mcp.opencaselaw.ch/entscheid/bge_110 IA 123</w:t>
      </w:r>
    </w:p>
    <w:p>
      <w:r>
        <w:t>FR: BGE 110 IA 123 du 27 mars 1984</w:t>
      </w:r>
    </w:p>
    <w:p>
      <w:r>
        <w:t>IT: BGE 110 IA 123 del 27 marzo 1984</w:t>
      </w:r>
    </w:p>
    <w:p>
      <w:pPr>
        <w:pStyle w:val="Heading2"/>
      </w:pPr>
      <w:r>
        <w:t>Regeste</w:t>
      </w:r>
    </w:p>
    <w:p>
      <w:r>
        <w:t>Regeste Konkordat über die Schiedsgerichtsbarkeit; Frage der Zulässigkeit eines Erläuterungsgesuchs. 1. Auslegung von Konkordaten (E. 1). 2. Art. 36 und 39 des Konkordats über die Schiedsgerichtsbarkeit enthalten eine abschliessende Ordnung der Erläuterung unklarer Schiedssprüche; ein nach Ablauf der Rechtsmittelfrist des Art. 37 Abs. 1 beim Schiedsgericht eingereichtes Erläuterungsgesuch ist unzulässig (E. 2-6).</w:t>
      </w:r>
    </w:p>
    <w:p>
      <w:pPr>
        <w:pStyle w:val="Heading2"/>
      </w:pPr>
      <w:r>
        <w:t>Erwägungen</w:t>
      </w:r>
    </w:p>
    <w:p>
      <w:r>
        <w:rPr>
          <w:b/>
        </w:rPr>
        <w:t>E. 1</w:t>
      </w:r>
    </w:p>
    <w:p>
      <w:r>
        <w:t>Zu beurteilen ist die Auslegung von Art. 36 lit. h des Konkordats über die Schiedsgerichtsbarkeit (SR 279), welches unstreitig anwendbar ist. Aufgrund von Art. 84 Abs. 1 lit. b OG prüft das Bundesgericht die Auslegung von Konkordatsrecht frei ( BGE 109 Ia 83 mit Hinweisen). Bei der Auslegung von Konkordaten kommen, soweit nicht nach Bundesrecht, Gewohnheitsrecht oder Vereinbarung etwas anderes gilt, die Grundsätze des Völkerrechts zur Anwendung. Danach sind bei unklarem oder sinnwidrigem Wortlaut die BGE 110 Ia 123 S. 125 Verhandlungen, die zum Abschluss des Konkordats führten, heranzuziehen, soweit sie den Willen der vertragsschliessenden Kantone klar erkennen lassen. Konkordatsbestimmungen sind sodann so auszulegen, dass der angestrebte Vertragszweck erreicht wird. Eine über den Wortlaut hinausgehende, ausdehnende Auslegung kommt dabei nur ausnahmsweise in Betracht (BGE 100 Ia E. 5a mit Hinweisen). Diese Rechtsprechung ist allerdings für rechtsetzende Konkordate zu differenzieren. Diese sind wie Gesetzesrecht auszulegen (WALTER BURCKHARDT, Kommentar der Schweizerischen Bundesverfassung, 3. A., Bern 1931, S. 78 f.; HANSPETER KEHRLI, Interkantonales Konkordatsrecht, Diss. Zürich 1968, S. 55; URS VETSCH, Die staatsrechtliche Beschwerde wegen Verletzung von Konkordaten, Diss. Bern 1970, S. 41 f.). Das gilt insbesondere für das Konkordat über die Schiedsgerichtsbarkeit, bei welchem sich die vertragliche Bindung der Kantone darin erschöpft, die einheitliche Regelung einer Materie zu erreichen, für welche an sich die kantonalen Gesetzgeber zuständig wären. Die Frage braucht indes nicht abschliessend entschieden zu werden, weil vorliegend beide Auslegungsmethoden zum gleichen Ergebnis führen. Damit erübrigt sich auch das Verfahren gemäss Art. 16 OG .</w:t>
      </w:r>
    </w:p>
    <w:p>
      <w:r>
        <w:rPr>
          <w:b/>
        </w:rPr>
        <w:t>E. 2</w:t>
      </w:r>
    </w:p>
    <w:p>
      <w:r>
        <w:t>Das Konkordat über die Schiedsgerichtsbarkeit sieht gegen den Schiedsspruch eine Nichtigkeitsbeschwerde vor, mit der unter anderem gerügt werden kann, "die Spruchformel sei unverständlich oder widersprüchlich" (Art. 36 lit. h). Die Nichtigkeitsbeschwerde ist innert dreissig Tagen nach Zustellung des Schiedsspruchs (Art. 37 Abs. 1) beim oberen ordentlichen Zivilgericht des Sitzkantons einzureichen (Art. 3 lit. f). Die Kassationsinstanz kann, wenn sie es als sachdienlich erachtet, den Schiedsspruch zur Berichtigung oder Ergänzung an das Schiedsgericht zurückweisen (Art. 39). Dass eine Partei direkt beim Schiedsgericht die Erläuterung eines unklaren Schiedsspruchs begehren könnte, sieht das Konkordat dagegen nicht vor. Eine solche Möglichkeit wird auch in der nach Schiedsvertrag und Konstituierungsbeschluss des Schiedsgerichts vorliegend geltenden Verfahrensordnung nicht in Betracht gezogen, welche einfach auf das Konkordat sowie in Anwendung von dessen Art. 24 Abs. 2 auf die Bundeszivilprozessordnung verweist.</w:t>
      </w:r>
    </w:p>
    <w:p>
      <w:r>
        <w:rPr>
          <w:b/>
        </w:rPr>
        <w:t>E. 3</w:t>
      </w:r>
    </w:p>
    <w:p>
      <w:r>
        <w:t>Das Appellationsgericht nimmt an, eine Gerichtspraxis zur Auslegung von Art. 36 lit. h des Konkordats bestehe nicht. BGE 110 Ia 123 S. 126 Aufgrund spärlicher Hinweise in der Literatur schliesst es sodann, dass nach überwiegender Meinung ein Erläuterungsverfahren vor einem Schiedsgericht nicht ausgeschlossen sei. Soweit die Lehre die Erläuterung eines Schiedsspruchs als zulässig betrachtet, wird das damit begründet, dass nur ein klarer Schiedsspruch das Verfahren beende (GULDENER, Schweiz. Zivilprozessrecht, 3. A., S. 535/6 und 615), bzw. dass die Möglichkeit, Unklarheiten und Widersprüche zu beheben, sich aus der Natur der Sache ergebe (STRÄULI/MESSMER/WIGET, Kommentar zur Zürcherischen Zivilprozessordnung, 2. A., N. 3 zu § 255; WENGER, in Die internationale Schiedsgerichtsbarkeit in der Schweiz, 1979, S. 72). Diesem allgemeinen Postulat kann indes auch dadurch Rechnung getragen werden, dass die Behebung vorhandener Unklarheiten und Widersprüche auf anderem Weg möglich ist. In der Literatur ist denn auch anerkannt, dass die Nichtigkeitsbeschwerde des Art. 36 lit. h die Funktion der Erläuterung erfüllen kann (LANZ, Das Konkordat über die Schiedsgerichtsbarkeit vom 27. März 1969, Diss. Zürich 1971, S. 118 Anm. 1; WENGER, a.a.O., S. 72; DERS. in Die internationale private Schiedsgerichtsbarkeit und die Schweiz, 1976, S. 17; FRÜH, Der Billigkeitsschiedsrichter in der Zürcher Zivilprozessordnung und im Konkordat über die Schiedsgerichtsbarkeit, Diss. Zürich 1979, S. 142/3). Nach Auffassung des Appellationsgerichts werden jedoch die Erläuterungsmöglichkeiten mit Art. 36 lit. h nicht abschliessend geregelt. Es beruft sich auf eine Äusserung von PANCHAUD, wonach die Berichtigung und Ergänzung nach Art. 39 des Konkordats in gewissen Fällen das Gesuch um Erläuterung ersetzen könne, das im allgemeinen die staatlichen Gerichte kennen (in Concordat Suisse sur l'arbitrage, S. 52). Dieses Zitat erlaubt indes nicht ohne weiteres den Schluss, für andere Fälle sei es zulässig, nicht nur bei den staatlichen Gerichten, sondern auch bei Schiedsgerichten ein Erläuterungsbegehren zu stellen. Das Appellationsgericht anerkennt denn auch, dass PANCHAUD die Aufzählung der Nichtigkeitsgründe in Art. 36 für abschliessend hält und eine einschränkende Auslegung dieser Bestimmung verlangt, weil die Parteien und der Gesetzgeber den Schiedsrichtern eine grössere Selbständigkeit gewährten als dem staatlichen Richter (a.a.O., S. 50 f.; ebenso BRATSCHI/BRINER in SJZ 72/1976 S. 106). Im Gegensatz zu diesen eher unklaren, interpretationsbedürftigen Literaturstellen ist die Stellungnahme von RÜEDE/HADENFELDT (Schweizerisches Schiedsgerichtsrecht, S. 305) eindeutig; sie BGE 110 Ia 123 S. 127 betrachten die Regelung von Art. 36 lit. h und 39 des Konkordats als abschliessend und verneinen die Möglichkeit, daneben das Schiedsgericht um Erläuterung zu ersuchen (ebenso HAGGER, Die Erläuterung im schweizerischen Zivilprozessrecht unter besonderer Berücksichtigung des Kantons Zürich, Diss. Zürich 1982, S. 65 f.). Die Parteien haben im kantonalen Verfahren drei Rechtsgutachten eingelegt, von denen zwei ein besonderes Erläuterungsverfahren neben der Nichtigkeitsbeschwerde für zulässig halten, während eines das ablehnt. Das angefochtene Urteil geht nicht ausdrücklich auf die Gutachten ein; das erübrigt sich auch für das Bundesgericht, weil alle damit verfochtenen Argumente auch in den Rechtsschriften enthalten sind.</w:t>
      </w:r>
    </w:p>
    <w:p>
      <w:r>
        <w:rPr>
          <w:b/>
        </w:rPr>
        <w:t>E. 4</w:t>
      </w:r>
    </w:p>
    <w:p>
      <w:r>
        <w:t>Aus der Entstehungsgeschichte des Konkordats ist zur streitigen Frage lediglich eine Erklärung von PANCHAUD in der Justizdirektoren-Konferenz vom 5. März 1969 bekannt. Er äusserte, die von Nidwalden aufgeworfene Frage einer Erläuterung beantworte sich nach dem heutigen Art. 39. Auf den Einwand, das Problem könne sich aber auch ausserhalb einer Nichtigkeitsbeschwerde stellen, entgegnete er, Art. 39 schliesse keineswegs aus, dass die Schiedsrichter "s'ils en sont requis, complètent ou corrigent à l'amiable la sentence". Die Beschwerdeführerinnen fassen dies so auf, dass die Parteien in gegenseitigem Einverständnis dem Schiedsgericht einen solchen Auftrag geben könnten; die Beschwerdegegnerin versteht darunter gegenteils, dass das Schiedsgericht nach Billigkeit über das Gesuch einer Partei zu entscheiden habe. Die sprachliche Bedeutung des Ausdrucks "à l'amiable" und der Zusammenhang, in dem er verwendet wurde, sprechen indes für die Auffassung der Beschwerdeführerinnen. Davon abgesehen kann es bei der Erläuterung eines unklaren Schiedsspruchs nicht um einen Billigkeitsentscheid, sondern nur darum gehen, klarzustellen, was das Schiedsgericht damit gemeint hat. Eine eindeutige Willensäusserung des historischen Gesetzgebers liegt jedenfalls nicht vor.</w:t>
      </w:r>
    </w:p>
    <w:p>
      <w:r>
        <w:rPr>
          <w:b/>
        </w:rPr>
        <w:t>E. 5</w:t>
      </w:r>
    </w:p>
    <w:p>
      <w:r>
        <w:t>Das Appellationsgericht führt zur Begründung seiner Auslegung insbesondere aus, ein unverständliches oder widersprüchliches Urteil im Sinn von Art. 36 lit. h müsse nicht mit einem unklaren Urteil gleichbedeutend sein. Die in Art. 36 aufgeführten Nichtigkeitsgründe seien gravierende, offenkundige und leicht erkennbare Mängel, was die kurze Beschwerdefrist von dreissig Tagen rechtfertige. Springe dagegen die Unklarheit nicht in die Augen, so sei aus Zweckmässigkeitsgründen die Erläuterung zu BGE 110 Ia 123 S. 128 gewähren, die naturgemäss das Schiedsgericht vorzunehmen habe. Weil jedes Urteil vollstreckbar sein müsse, müssten auch kleinere Unklarheiten, welche die Vollstreckung hinderten, ohne den Entscheid geradezu unverständlich zu machen, behoben werden können. a) Die Beschwerdeführerinnen halten die unterschiedliche Behandlung von offenkundigen und nicht ins Auge springenden Mängeln für nicht gerechtfertigt. Sie machen geltend, die Umschreibung der erläuterungsbedürftigen Schiedssprüche in Art. 36 lit. h als unverständlich und widersprüchlich stimme durchaus mit den Erläuterungstatbeständen der kantonalen Prozessrechte überein. Es sei nicht anzunehmen, dass der Konkordatsgesetzgeber einen weiteren Erläuterungsgrund habe zulassen wollen, der sich sonst nirgends finde. Soweit die kantonalen Prozessgesetze eine Erläuterung von unvollständigen Urteilen vorsehen, enthält das Konkordat mit dem Nichtigkeitsgrund von Art. 36 lit. c eine entsprechende Regelung. Widersprüchliche Schiedssprüche fallen schon nach dem Wortlaut unter Art. 36 lit. h. Raum bliebe deshalb - wie das Appellationsgericht an sich zutreffend festhält - nur für Entscheide, die zwar nicht unverständlich, aber doch unklar sind. Vom Wortlaut des Art. 36 lit. h her lässt sich diese Unterscheidung nicht von vornherein ausschliessen. Das Bundesgericht hat jedenfalls entschieden, ein Schiedsspruch könne ohne Willkür als nicht missverständlich oder widersprüchlich gemäss Art. 36 lit. h erklärt werden, auch wenn er so allgemein gefasst sei, dass er die Möglichkeit zukünftiger Meinungsverschiedenheiten zwischen den Parteien nicht verhindere (Urteil vom 17. März 1976 i.S. B. AG gegen M. Co. Ltd. E. 7b). Selbst wenn aber mit dem angefochtenen Urteil und entgegen der Meinung der Beschwerdeführerinnen anzunehmen wäre, Art. 36 lit. h erfasse nicht jede Unklarheit des Schiedsspruchs, bedeutet das keineswegs, dass für solche Fälle ein Erläuterungsverfahren gegeben sein muss. Wenn wie dargelegt das Konkordat mit Art. 36 lit. c und h einen grossen Teil der üblichen Erläuterungstatbestände abdeckt, liegt vielmehr der Schluss nahe, diese hätten damit abschliessend geordnet werden sollen. Es widerspräche der restriktiven Tendenz von Art. 36, die Anfechtung von Schiedssprüchen wegen Unklarheit in lit. h auf gravierende Fälle zu beschränken, für geringfügige Mängel dagegen stillschweigend eine unbefristete Erläuterung zuzulassen. BGE 110 Ia 123 S. 129 b) Die Beschwerdeführerinnen beanstanden auch die Argumentation des Appellationsgerichts, die kurze Beschwerdefrist sei zwar für offenkundige Mängel berechtigt, während kleinere Unklarheiten auch nachträglich noch behoben werden müssten. Die Beschwerdegegnerin unterstützt dagegen die Vorinstanz mit dem Hinweis, die Unklarheit zeige sich häufig erst im Vollzugsstadium nach Fristablauf. Das angefochtene Urteil vermag auch in diesem Punkt nicht zu überzeugen. Die Beschwerdeführerinnen weisen zutreffend darauf hin, dass zahlreiche kantonale Prozessordnungen Erläuterungsbegehren nur innert Fristen von zehn bis dreissig Tagen zulassen. Schon deshalb ist die im Konkordat festgesetzte Befristung durchaus nicht ungewöhnlich. Dass nach Fristablauf eine Erläuterung nicht mehr herbeigeführt werden kann, ist für die betroffene Partei nicht stossender, als wenn sie erst nach Ablauf der Frist von einem andern Nichtigkeitsgrund erfährt. Wie die Beschwerdeführerinnen zu Recht feststellen, ist überdies nicht erklärbar, weshalb eine Partei kleinere Unklarheiten jederzeit, gravierende Unverständlichkeiten dagegen nur innert Frist geltend machen kann; zudem würde das Nebeneinander von fristgebundener Nichtigkeitsbeschwerde und unbefristetem Erläuterungsgesuch zu einer bedenklichen Rechtsunsicherheit führen. c) Die Beschwerdeführerinnen wenden sich sodann mit Recht gegen die Überlegung des Appellationsgerichts, jedes Urteil müsse vollstreckbar sein und Unklarheiten müssten deshalb jederzeit behoben werden können. Wo kantonale Prozessordnungen die Erläuterungsmöglichkeit befristen, lassen sich nachträglich Unklarheiten auch nicht mehr beheben. Nicht anders verhält es sich nach der Konzeption des Appellationsgerichts im Fall, dass die Anfechtung eines im Sinn von Art. 36 lit. h unverständlichen oder widersprüchlichen Urteils unterbleibt. Erst recht gilt gleiches dort, wo eine eigentliche Erläuterung überhaupt ausgeschlossen ist (so Bern: LEUCH, Die Zivilprozessordnung für den Kanton Bern, 3. A., N. 4 zu Art. 402; Appellationshof in ZBJV 116/1980 S. 165). Davon abgesehen hält die Beschwerdegegnerin die Vollstreckung des vorliegenden Schiedsspruchs ausdrücklich deshalb für gefährdet, weil die Nennung eines bestimmten Betrags Voraussetzung der definitiven Rechtsöffnung sei. Das Fehlen einer Bezifferung hätte sie aber ohne weiteres und schon innerhalb der Beschwerdefrist von dreissig Tagen erkennen und geltend machen können. BGE 110 Ia 123 S. 130 d) Schliesslich ist zu bedenken, dass eines der Ziele der Schiedsgerichtsbarkeit die rasche Erledigung des Rechtsstreits ist ( BGE 109 Ia 83 E. 2a mit Hinweisen) und dass dazu auch die Beschränkung der Rechtsmittel und Rechtsbehelfe gehört ( BGE 103 Ia 359 f.). Diesem Zweck dient ebenfalls, dass nach dem Konkordat nicht nur Nichtigkeitsbeschwerden, sondern auch Revisionsgesuche beim oberen kantonalen Zivilgericht einzureichen sind, das Schiedsgericht also selbst beim Vorliegen von Revisionsgründen nicht ohne entsprechenden Rückweisungsentscheid tätig werden darf (Art. 3 lit. f, Art. 39/40 und Art. 43). Es wäre nicht mit diesen Grundsätzen zu vereinbaren, dem Schiedsgericht auf Erläuterungsgesuch hin jederzeit die Neufassung seines Urteilsspruchs zu erlauben und damit - nach Jahr und Tag - eine neue Nichtigkeitsbeschwerde zu ermöglichen.</w:t>
      </w:r>
    </w:p>
    <w:p>
      <w:r>
        <w:rPr>
          <w:b/>
        </w:rPr>
        <w:t>E. 6</w:t>
      </w:r>
    </w:p>
    <w:p>
      <w:r>
        <w:t>Aus dem Wortlaut und vor allem dem Zweck sowie dem Zusammenhang der Bestimmungen ergibt sich somit, dass die Art. 36 lit. h und 39 die Erläuterung unklarer Schiedssprüche abschliessend ordnen. Das Konkordat enthält insoweit keine Lücke, die mit der Verweisung auf die Bundeszivilprozessordnung zu schliessen wäre. Es kann deshalb offenbleiben, ob die Verweisung in Art. 24 Abs. 2 des Konkordats, welche in die Verfahrensordnung des Schiedsgerichts übernommen wurde, sich nur auf die Verfahrensvorschriften der BZP oder - dank Weiterverweisung in deren Art. 1 Abs. 2 - auch auf Art. 145 OG erstreckt. Dass mit dem Appellationsgericht und entgegen der Auffassung der Beschwerdeführerinnen dem Erlöschen des Mandats der Schiedsrichter keine selbständige Bedeutung beizumessen ist, vermag den Prozessausgang nicht zu beeinflussen. Wäre ein Erläuterungsverfahren gegeben, so müssten die Schiedsrichter sich damit aufgrund ihres ursprünglichen Mandats zweifellos auch noch nachträglich befassen, wie das bei Gutheissung einer Nichtigkeitsbeschwerde oder einer Revision vorgesehen ist (Art. 39/40 und 43). Damit braucht die Beschwerde insoweit nicht behandelt zu werden, als sie eine Verwirkung des Erläuterungsrechts wegen missbräuchlich langem Zuwarten der Beschwerdegegnerin behauptet und geltend macht, es fehle überhaupt an einem Erläuterungsbedürfnis, weil der Schiedsspruch klar sei. Zugleich wird der diese Vorbringen betreffende Nichteintretensantrag der Beschwerdegegnerin hinfällig. BGE 110 Ia 123 S. 131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